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ascii="黑体" w:hAnsi="黑体" w:eastAsia="黑体" w:cs="Times New Roman"/>
          <w:snapToGrid w:val="0"/>
          <w:kern w:val="0"/>
          <w:sz w:val="28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28"/>
          <w:szCs w:val="32"/>
        </w:rPr>
        <w:t>附件</w:t>
      </w:r>
      <w:r>
        <w:rPr>
          <w:rFonts w:ascii="黑体" w:hAnsi="黑体" w:eastAsia="黑体" w:cs="Times New Roman"/>
          <w:snapToGrid w:val="0"/>
          <w:kern w:val="0"/>
          <w:sz w:val="28"/>
          <w:szCs w:val="32"/>
        </w:rPr>
        <w:t>1</w:t>
      </w:r>
    </w:p>
    <w:p>
      <w:pPr>
        <w:jc w:val="center"/>
        <w:rPr>
          <w:rFonts w:ascii="Times New Roman" w:hAnsi="Times New Roman" w:eastAsia="华文中宋" w:cs="Times New Roman"/>
          <w:b/>
          <w:bCs/>
          <w:spacing w:val="-6"/>
          <w:sz w:val="36"/>
          <w:szCs w:val="36"/>
        </w:rPr>
      </w:pPr>
      <w:bookmarkStart w:id="2" w:name="_GoBack"/>
      <w:r>
        <w:rPr>
          <w:rFonts w:ascii="Times New Roman" w:hAnsi="Times New Roman" w:eastAsia="华文中宋" w:cs="Times New Roman"/>
          <w:b/>
          <w:bCs/>
          <w:spacing w:val="-6"/>
          <w:kern w:val="0"/>
          <w:sz w:val="36"/>
          <w:szCs w:val="36"/>
        </w:rPr>
        <w:t>2018年中国技能大赛——第十届</w:t>
      </w:r>
      <w:r>
        <w:rPr>
          <w:rFonts w:ascii="Times New Roman" w:hAnsi="Times New Roman" w:eastAsia="华文中宋" w:cs="Times New Roman"/>
          <w:b/>
          <w:bCs/>
          <w:spacing w:val="-6"/>
          <w:sz w:val="36"/>
          <w:szCs w:val="36"/>
        </w:rPr>
        <w:t>全国石油和化工行业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职业技能竞赛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机修钳工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决赛技术方案</w:t>
      </w:r>
      <w:bookmarkEnd w:id="2"/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竞赛</w:t>
      </w:r>
      <w:bookmarkStart w:id="0" w:name="OLE_LINK2"/>
      <w:bookmarkStart w:id="1" w:name="OLE_LINK1"/>
      <w:r>
        <w:rPr>
          <w:rFonts w:hint="eastAsia" w:ascii="Times New Roman" w:hAnsi="Times New Roman" w:eastAsia="仿宋_GB2312" w:cs="Times New Roman"/>
          <w:sz w:val="28"/>
          <w:szCs w:val="28"/>
        </w:rPr>
        <w:t>包括</w:t>
      </w:r>
      <w:bookmarkEnd w:id="0"/>
      <w:bookmarkEnd w:id="1"/>
      <w:r>
        <w:rPr>
          <w:rFonts w:hint="eastAsia" w:ascii="Times New Roman" w:hAnsi="Times New Roman" w:eastAsia="仿宋_GB2312" w:cs="Times New Roman"/>
          <w:sz w:val="28"/>
          <w:szCs w:val="28"/>
        </w:rPr>
        <w:t>理论知识、零件测绘、镶配件制作、机泵拆装运行四个项目，前三个项目均由选手个人独立完成，机泵拆装运行项目由两人组队共同完成。个人总分计算方法为：理论知识占20%，零件测绘占25%，镶配件制作占25%，机泵拆装运行（以团队成绩计）占30％。</w:t>
      </w:r>
    </w:p>
    <w:p>
      <w:pPr>
        <w:adjustRightInd w:val="0"/>
        <w:snapToGrid w:val="0"/>
        <w:spacing w:line="48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一、理论知识</w:t>
      </w:r>
    </w:p>
    <w:p>
      <w:pPr>
        <w:widowControl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理论知识考核试题按《机修钳工》国家职业标准高级工及以上出题，满分</w:t>
      </w:r>
      <w:r>
        <w:rPr>
          <w:rFonts w:ascii="Times New Roman" w:hAnsi="Times New Roman" w:eastAsia="仿宋_GB2312" w:cs="Times New Roman"/>
          <w:sz w:val="28"/>
          <w:szCs w:val="28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分，采用标准化题型，其中：单选题占</w:t>
      </w:r>
      <w:r>
        <w:rPr>
          <w:rFonts w:ascii="Times New Roman" w:hAnsi="Times New Roman" w:eastAsia="仿宋_GB2312" w:cs="Times New Roman"/>
          <w:sz w:val="28"/>
          <w:szCs w:val="28"/>
        </w:rPr>
        <w:t>40%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，多选题占</w:t>
      </w:r>
      <w:r>
        <w:rPr>
          <w:rFonts w:ascii="Times New Roman" w:hAnsi="Times New Roman" w:eastAsia="仿宋_GB2312" w:cs="Times New Roman"/>
          <w:sz w:val="28"/>
          <w:szCs w:val="28"/>
        </w:rPr>
        <w:t>30%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，判断题占</w:t>
      </w:r>
      <w:r>
        <w:rPr>
          <w:rFonts w:ascii="Times New Roman" w:hAnsi="Times New Roman" w:eastAsia="仿宋_GB2312" w:cs="Times New Roman"/>
          <w:sz w:val="28"/>
          <w:szCs w:val="28"/>
        </w:rPr>
        <w:t>30%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。考试采用机考方式，竞赛时间</w:t>
      </w:r>
      <w:r>
        <w:rPr>
          <w:rFonts w:ascii="Times New Roman" w:hAnsi="Times New Roman" w:eastAsia="仿宋_GB2312" w:cs="Times New Roman"/>
          <w:sz w:val="28"/>
          <w:szCs w:val="28"/>
        </w:rPr>
        <w:t>60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分钟。</w:t>
      </w:r>
    </w:p>
    <w:p>
      <w:pPr>
        <w:adjustRightInd w:val="0"/>
        <w:snapToGrid w:val="0"/>
        <w:spacing w:line="48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二、零件测绘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采用现场测量和计算机绘图的方式，绘图软件AutoCAD2013，考查选手在零件测量和软件绘图等方面的能力。重点考查选手工具、量具的使用、零件精度和表面粗糙度的判断、选择，绘图的正确性、清晰度、完整性、合理性，竞赛时间90分钟。</w:t>
      </w:r>
    </w:p>
    <w:p>
      <w:pPr>
        <w:adjustRightInd w:val="0"/>
        <w:snapToGrid w:val="0"/>
        <w:spacing w:line="48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三、镶配件制作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给定毛坯材料（镶配件），要求选手在规定时间内按图纸所示图样，采用钳工手段制作零件，零件包含要素有：155度角、圆弧、孔等，达到要求的精度和表面粗糙度（具体图样提前一个月公布），竞赛时间180分钟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机泵拆装运行</w:t>
      </w:r>
    </w:p>
    <w:p>
      <w:pPr>
        <w:snapToGrid w:val="0"/>
        <w:spacing w:line="480" w:lineRule="exact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 xml:space="preserve"> 主要考查选手对化工用分段式多级离心泵结构组成的认知程度、安装与检查的熟练程度、调试与试车技能。要求两名选手共同</w:t>
      </w:r>
      <w:r>
        <w:rPr>
          <w:rFonts w:hint="eastAsia" w:ascii="仿宋_GB2312" w:hAnsi="Times New Roman" w:eastAsia="仿宋_GB2312" w:cs="Times New Roman"/>
          <w:sz w:val="28"/>
          <w:szCs w:val="28"/>
        </w:rPr>
        <w:t>完成对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泵的拆卸、清洗、检查、装配，泵联轴器的找正，开车停车操作等。竞赛时间180分钟。</w:t>
      </w:r>
    </w:p>
    <w:p>
      <w:pPr>
        <w:snapToGrid w:val="0"/>
        <w:spacing w:line="440" w:lineRule="exact"/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说明：采用分段式多级离心泵，型号为DG6-25*3，机械密封，电机非防爆，功率5.5KW。</w:t>
      </w:r>
    </w:p>
    <w:p>
      <w:pPr>
        <w:adjustRightInd w:val="0"/>
        <w:snapToGrid w:val="0"/>
        <w:spacing w:line="48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五、参考资料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、国家职业技能鉴定化工行业题库试题选编《化工检修钳工（高级工）》、《国家职业技能鉴定化工行业题库试题选编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化工检修钳工》（技师、高级技师），化学工业职业技能鉴定指导中心编。</w:t>
      </w:r>
    </w:p>
    <w:p>
      <w:pPr>
        <w:widowControl/>
        <w:shd w:val="clear" w:color="auto" w:fill="FFFFFF"/>
        <w:spacing w:line="480" w:lineRule="exact"/>
        <w:ind w:firstLine="560" w:firstLineChars="200"/>
        <w:textAlignment w:val="baseline"/>
        <w:outlineLvl w:val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2、《中华人民共和国环境保护法》（2014年修订）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、《中华人民共和国安全生产法》（2014年修订）。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BC51"/>
    <w:multiLevelType w:val="singleLevel"/>
    <w:tmpl w:val="5538BC5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15B4B"/>
    <w:rsid w:val="6D535020"/>
    <w:rsid w:val="7F0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2018-06-07T04:48:00Z</dcterms:created>
  <dc:creator>伊甸园的晨光</dc:creator>
  <cp:lastModifiedBy>伊甸园的晨光</cp:lastModifiedBy>
  <dcterms:modified xsi:type="dcterms:W3CDTF">2018-06-07T04:49:35Z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