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黑体" w:hAnsi="黑体" w:eastAsia="黑体" w:cs="Times New Roman"/>
          <w:snapToGrid w:val="0"/>
          <w:kern w:val="0"/>
          <w:sz w:val="28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28"/>
          <w:szCs w:val="32"/>
        </w:rPr>
        <w:t>附件</w:t>
      </w:r>
      <w:r>
        <w:rPr>
          <w:rFonts w:ascii="黑体" w:hAnsi="黑体" w:eastAsia="黑体" w:cs="Times New Roman"/>
          <w:snapToGrid w:val="0"/>
          <w:kern w:val="0"/>
          <w:sz w:val="28"/>
          <w:szCs w:val="32"/>
        </w:rPr>
        <w:t>1</w:t>
      </w:r>
    </w:p>
    <w:p>
      <w:pPr>
        <w:jc w:val="center"/>
        <w:rPr>
          <w:rFonts w:ascii="Times New Roman" w:hAnsi="Times New Roman" w:eastAsia="华文中宋" w:cs="Times New Roman"/>
          <w:b/>
          <w:bCs/>
          <w:spacing w:val="-6"/>
          <w:sz w:val="36"/>
          <w:szCs w:val="36"/>
        </w:rPr>
      </w:pPr>
      <w:bookmarkStart w:id="2" w:name="_GoBack"/>
      <w:r>
        <w:rPr>
          <w:rFonts w:ascii="Times New Roman" w:hAnsi="Times New Roman" w:eastAsia="华文中宋" w:cs="Times New Roman"/>
          <w:b/>
          <w:bCs/>
          <w:spacing w:val="-6"/>
          <w:kern w:val="0"/>
          <w:sz w:val="36"/>
          <w:szCs w:val="36"/>
        </w:rPr>
        <w:t>2018年中国技能大赛——第十届</w:t>
      </w:r>
      <w:r>
        <w:rPr>
          <w:rFonts w:ascii="Times New Roman" w:hAnsi="Times New Roman" w:eastAsia="华文中宋" w:cs="Times New Roman"/>
          <w:b/>
          <w:bCs/>
          <w:spacing w:val="-6"/>
          <w:sz w:val="36"/>
          <w:szCs w:val="36"/>
        </w:rPr>
        <w:t>全国石油和化工行业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职业技能竞赛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机修钳工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决赛技术方案</w:t>
      </w:r>
      <w:bookmarkEnd w:id="2"/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竞赛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sz w:val="28"/>
          <w:szCs w:val="28"/>
        </w:rPr>
        <w:t>包括</w:t>
      </w:r>
      <w:bookmarkEnd w:id="0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理论知识、零件测绘、镶配件制作、机泵拆装运行四个项目，前三个项目均由选手个人独立完成，机泵拆装运行项目由两人组队共同完成。个人总分计算方法为：理论知识占20%，零件测绘占25%，镶配件制作占25%，机泵拆装运行（以团队成绩计）占30％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一、理论知识</w:t>
      </w:r>
    </w:p>
    <w:p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理论知识考核试题按《机修钳工》国家职业标准高级工及以上出题，满分</w:t>
      </w:r>
      <w:r>
        <w:rPr>
          <w:rFonts w:ascii="Times New Roman" w:hAnsi="Times New Roman" w:eastAsia="仿宋_GB2312" w:cs="Times New Roman"/>
          <w:sz w:val="28"/>
          <w:szCs w:val="28"/>
        </w:rPr>
        <w:t>100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分，采用标准化题型，其中：单选题占</w:t>
      </w:r>
      <w:r>
        <w:rPr>
          <w:rFonts w:ascii="Times New Roman" w:hAnsi="Times New Roman" w:eastAsia="仿宋_GB2312" w:cs="Times New Roman"/>
          <w:sz w:val="28"/>
          <w:szCs w:val="28"/>
        </w:rPr>
        <w:t>40%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，多选题占</w:t>
      </w:r>
      <w:r>
        <w:rPr>
          <w:rFonts w:ascii="Times New Roman" w:hAnsi="Times New Roman" w:eastAsia="仿宋_GB2312" w:cs="Times New Roman"/>
          <w:sz w:val="28"/>
          <w:szCs w:val="28"/>
        </w:rPr>
        <w:t>30%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，判断题占</w:t>
      </w:r>
      <w:r>
        <w:rPr>
          <w:rFonts w:ascii="Times New Roman" w:hAnsi="Times New Roman" w:eastAsia="仿宋_GB2312" w:cs="Times New Roman"/>
          <w:sz w:val="28"/>
          <w:szCs w:val="28"/>
        </w:rPr>
        <w:t>30%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。考试采用机考方式，竞赛时间</w:t>
      </w:r>
      <w:r>
        <w:rPr>
          <w:rFonts w:ascii="Times New Roman" w:hAnsi="Times New Roman" w:eastAsia="仿宋_GB2312" w:cs="Times New Roman"/>
          <w:sz w:val="28"/>
          <w:szCs w:val="28"/>
        </w:rPr>
        <w:t>60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分钟。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二、零件测绘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采用现场测量和计算机绘图的方式，绘图软件AutoCAD2013，考查选手在零件测量和软件绘图等方面的能力。重点考查选手工具、量具的使用、零件精度和表面粗糙度的判断、选择，绘图的正确性、清晰度、完整性、合理性，竞赛时间90分钟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三、镶配件制作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给定毛坯材料（镶配件），要求选手在规定时间内按图纸所示图样，采用钳工手段制作零件，零件包含要素有：155度角、圆弧、孔等，达到要求的精度和表面粗糙度（具体图样提前一个月公布），竞赛时间180分钟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机泵拆装运行</w:t>
      </w:r>
    </w:p>
    <w:p>
      <w:pPr>
        <w:snapToGrid w:val="0"/>
        <w:spacing w:line="480" w:lineRule="exact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 主要考查选手对化工用分段式多级离心泵结构组成的认知程度、安装与检查的熟练程度、调试与试车技能。要求两名选手共同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完成对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泵的拆卸、清洗、检查、装配，泵联轴器的找正，开车停车操作等。竞赛时间180分钟。</w:t>
      </w:r>
    </w:p>
    <w:p>
      <w:pPr>
        <w:snapToGrid w:val="0"/>
        <w:spacing w:line="44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说明：采用分段式多级离心泵，型号为DG6-25*3，机械密封，电机非防爆，功率5.5KW。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五、参考资料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、国家职业技能鉴定化工行业题库试题选编《化工检修钳工（高级工）》、《国家职业技能鉴定化工行业题库试题选编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化工检修钳工》（技师、高级技师），化学工业职业技能鉴定指导中心编。</w:t>
      </w:r>
    </w:p>
    <w:p>
      <w:pPr>
        <w:widowControl/>
        <w:shd w:val="clear" w:color="auto" w:fill="FFFFFF"/>
        <w:spacing w:line="480" w:lineRule="exact"/>
        <w:ind w:firstLine="560" w:firstLineChars="200"/>
        <w:textAlignment w:val="baseline"/>
        <w:outlineLvl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2、《中华人民共和国环境保护法》（2014年修订）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、《中华人民共和国安全生产法》（2014年修订）。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BC51"/>
    <w:multiLevelType w:val="singleLevel"/>
    <w:tmpl w:val="5538BC5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15B4B"/>
    <w:rsid w:val="6D535020"/>
    <w:rsid w:val="7F0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n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2018-06-07T04:48:00Z</dcterms:created>
  <dc:creator>伊甸园的晨光</dc:creator>
  <cp:lastModifiedBy>伊甸园的晨光</cp:lastModifiedBy>
  <dcterms:modified xsi:type="dcterms:W3CDTF">2018-06-07T04:49:35Z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