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"/>
          <w:kern w:val="0"/>
          <w:sz w:val="28"/>
          <w:szCs w:val="28"/>
        </w:rPr>
      </w:pPr>
      <w:r>
        <w:rPr>
          <w:rFonts w:eastAsia="仿宋"/>
          <w:kern w:val="0"/>
          <w:sz w:val="28"/>
          <w:szCs w:val="28"/>
        </w:rPr>
        <w:t>附件</w:t>
      </w:r>
    </w:p>
    <w:p>
      <w:pPr>
        <w:spacing w:line="520" w:lineRule="exact"/>
        <w:jc w:val="center"/>
        <w:rPr>
          <w:b/>
          <w:sz w:val="36"/>
          <w:szCs w:val="32"/>
        </w:rPr>
      </w:pPr>
      <w:bookmarkStart w:id="0" w:name="_GoBack"/>
      <w:r>
        <w:rPr>
          <w:b/>
          <w:sz w:val="36"/>
          <w:szCs w:val="32"/>
        </w:rPr>
        <w:t>工业废水处理工培训班报名表</w:t>
      </w:r>
      <w:bookmarkEnd w:id="0"/>
    </w:p>
    <w:p>
      <w:pPr>
        <w:spacing w:line="520" w:lineRule="exact"/>
        <w:ind w:firstLine="560" w:firstLineChars="200"/>
        <w:rPr>
          <w:rFonts w:eastAsia="仿宋_GB2312"/>
          <w:sz w:val="28"/>
          <w:szCs w:val="28"/>
        </w:rPr>
      </w:pPr>
    </w:p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667"/>
        <w:gridCol w:w="550"/>
        <w:gridCol w:w="118"/>
        <w:gridCol w:w="1667"/>
        <w:gridCol w:w="1265"/>
        <w:gridCol w:w="157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768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</w:tc>
        <w:tc>
          <w:tcPr>
            <w:tcW w:w="3002" w:type="dxa"/>
            <w:gridSpan w:val="4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3413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职称/职业资格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是否报考技师职业资格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21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68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房间预订：（ ）月（ ）日——（ ）月（ ）日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897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标准间单住（ 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）间 </w:t>
            </w:r>
            <w:r>
              <w:rPr>
                <w:rFonts w:ascii="仿宋" w:hAnsi="仿宋" w:eastAsia="仿宋" w:cs="仿宋"/>
                <w:sz w:val="24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标准间合住（ 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）间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434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交费方式</w:t>
            </w:r>
          </w:p>
        </w:tc>
        <w:tc>
          <w:tcPr>
            <w:tcW w:w="6463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现金（ ）、刷卡（ ）、汇款（ ）</w:t>
            </w:r>
          </w:p>
        </w:tc>
      </w:tr>
    </w:tbl>
    <w:p>
      <w:pPr>
        <w:spacing w:line="520" w:lineRule="exact"/>
        <w:ind w:firstLine="560" w:firstLineChars="200"/>
        <w:rPr>
          <w:kern w:val="0"/>
        </w:rPr>
      </w:pPr>
      <w:r>
        <w:rPr>
          <w:rFonts w:eastAsia="仿宋_GB2312"/>
          <w:sz w:val="28"/>
          <w:szCs w:val="28"/>
        </w:rPr>
        <w:t>注：请务必于7月5日前将回执发送邮件至化工鉴定中心邮箱：</w:t>
      </w:r>
      <w:r>
        <w:rPr>
          <w:rFonts w:eastAsia="仿宋_GB2312"/>
          <w:sz w:val="28"/>
          <w:szCs w:val="28"/>
        </w:rPr>
        <w:fldChar w:fldCharType="begin"/>
      </w:r>
      <w:r>
        <w:rPr>
          <w:rFonts w:eastAsia="仿宋_GB2312"/>
          <w:sz w:val="28"/>
          <w:szCs w:val="28"/>
        </w:rPr>
        <w:instrText xml:space="preserve"> HYPERLINK "mailto:hgjd1309@126.com" </w:instrText>
      </w:r>
      <w:r>
        <w:rPr>
          <w:rFonts w:eastAsia="仿宋_GB2312"/>
          <w:sz w:val="28"/>
          <w:szCs w:val="28"/>
        </w:rPr>
        <w:fldChar w:fldCharType="separate"/>
      </w:r>
      <w:r>
        <w:rPr>
          <w:rStyle w:val="7"/>
          <w:rFonts w:ascii="Times New Roman" w:hAnsi="Times New Roman" w:eastAsia="仿宋_GB2312"/>
          <w:color w:val="auto"/>
          <w:sz w:val="28"/>
          <w:szCs w:val="28"/>
        </w:rPr>
        <w:t>hgjd1309@126.com</w:t>
      </w:r>
      <w:r>
        <w:rPr>
          <w:rFonts w:eastAsia="仿宋_GB2312"/>
          <w:sz w:val="28"/>
          <w:szCs w:val="28"/>
        </w:rPr>
        <w:fldChar w:fldCharType="end"/>
      </w:r>
      <w:r>
        <w:rPr>
          <w:rFonts w:eastAsia="仿宋_GB2312"/>
          <w:sz w:val="28"/>
          <w:szCs w:val="28"/>
        </w:rPr>
        <w:t>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627" w:bottom="1440" w:left="162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E7167"/>
    <w:rsid w:val="636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character" w:styleId="7">
    <w:name w:val="Hyperlink"/>
    <w:semiHidden/>
    <w:uiPriority w:val="0"/>
    <w:rPr>
      <w:rFonts w:hint="default" w:ascii="ˎ̥" w:hAnsi="ˎ̥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2019-06-11T10:05:00Z</dcterms:created>
  <dc:creator>伊甸园的晨光</dc:creator>
  <cp:lastModifiedBy>伊甸园的晨光</cp:lastModifiedBy>
  <dcterms:modified xsi:type="dcterms:W3CDTF">2019-06-11T10:05:55Z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